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ואת זיקתו לסיפור העקדה</w:t>
      </w:r>
    </w:p>
    <w:p>
      <w:pPr>
        <w:bidi/>
        <w:spacing w:after="80"/>
        <w:jc w:val="right"/>
      </w:pPr>
      <w:r>
        <w:rPr>
          <w:rFonts w:ascii="Arial" w:hAnsi="Arial" w:cs="Arial" w:eastAsia="Arial"/>
          <w:lang w:val="he-IL" w:bidi="he-IL"/>
          <w:sz w:val="22"/>
          <w:rtl/>
          <w:szCs w:val="22"/>
        </w:rPr>
        <w:t>• לזהות את מבנה השיר ואת נקודת התפנית שבו</w:t>
      </w:r>
    </w:p>
    <w:p>
      <w:pPr>
        <w:bidi/>
        <w:spacing w:after="80"/>
        <w:jc w:val="right"/>
      </w:pPr>
      <w:r>
        <w:rPr>
          <w:rFonts w:ascii="Arial" w:hAnsi="Arial" w:cs="Arial" w:eastAsia="Arial"/>
          <w:lang w:val="he-IL" w:bidi="he-IL"/>
          <w:sz w:val="22"/>
          <w:rtl/>
          <w:szCs w:val="22"/>
        </w:rPr>
        <w:t>• לנתח אמצעים אמנותיים ולהבין את משמעות הכותרת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הנקרא - רב ברירה</w:t>
      </w:r>
    </w:p>
    <w:p>
      <w:pPr>
        <w:bidi/>
        <w:spacing w:after="40"/>
        <w:jc w:val="right"/>
      </w:pPr>
      <w:r>
        <w:rPr>
          <w:rFonts w:ascii="Arial" w:hAnsi="Arial" w:cs="Arial" w:eastAsia="Arial"/>
          <w:lang w:val="he-IL" w:bidi="he-IL"/>
          <w:sz w:val="22"/>
          <w:rtl/>
          <w:szCs w:val="22"/>
        </w:rPr>
        <w:t>1. ג – עקדת יצחק</w:t>
      </w:r>
    </w:p>
    <w:p>
      <w:pPr>
        <w:bidi/>
        <w:spacing w:after="40"/>
        <w:jc w:val="right"/>
      </w:pPr>
      <w:r>
        <w:rPr>
          <w:rFonts w:ascii="Arial" w:hAnsi="Arial" w:cs="Arial" w:eastAsia="Arial"/>
          <w:lang w:val="he-IL" w:bidi="he-IL"/>
          <w:sz w:val="22"/>
          <w:rtl/>
          <w:szCs w:val="22"/>
        </w:rPr>
        <w:t>2. א – את גב אביו</w:t>
      </w:r>
    </w:p>
    <w:p>
      <w:pPr>
        <w:bidi/>
        <w:spacing w:after="40"/>
        <w:jc w:val="right"/>
      </w:pPr>
      <w:r>
        <w:rPr>
          <w:rFonts w:ascii="Arial" w:hAnsi="Arial" w:cs="Arial" w:eastAsia="Arial"/>
          <w:lang w:val="he-IL" w:bidi="he-IL"/>
          <w:sz w:val="22"/>
          <w:rtl/>
          <w:szCs w:val="22"/>
        </w:rPr>
        <w:t>3. ג – נשירת המאכלת מיד אברהם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נפתח דווקא בסוף הסיפור, במילים "האיל בא אחרון"</w:t>
      </w:r>
    </w:p>
    <w:p>
      <w:pPr>
        <w:bidi/>
        <w:spacing w:after="40"/>
        <w:jc w:val="right"/>
      </w:pPr>
      <w:r>
        <w:rPr>
          <w:rFonts w:ascii="Arial" w:hAnsi="Arial" w:cs="Arial" w:eastAsia="Arial"/>
          <w:lang w:val="he-IL" w:bidi="he-IL"/>
          <w:sz w:val="22"/>
          <w:rtl/>
          <w:szCs w:val="22"/>
        </w:rPr>
        <w:t>2. לא נכון – זהו פרט חדש שגורי הוסיף ואינו מופיע בסיפור המקראי</w:t>
      </w:r>
    </w:p>
    <w:p>
      <w:pPr>
        <w:bidi/>
        <w:spacing w:after="40"/>
        <w:jc w:val="right"/>
      </w:pPr>
      <w:r>
        <w:rPr>
          <w:rFonts w:ascii="Arial" w:hAnsi="Arial" w:cs="Arial" w:eastAsia="Arial"/>
          <w:lang w:val="he-IL" w:bidi="he-IL"/>
          <w:sz w:val="22"/>
          <w:rtl/>
          <w:szCs w:val="22"/>
        </w:rPr>
        <w:t>3. לא נכון – בשיר נאמר שיצחק לא הועלה קרבן וחי חיים ארוכים וטובים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האיל</w:t>
      </w:r>
    </w:p>
    <w:p>
      <w:pPr>
        <w:bidi/>
        <w:spacing w:after="40"/>
        <w:jc w:val="right"/>
      </w:pPr>
      <w:r>
        <w:rPr>
          <w:rFonts w:ascii="Arial" w:hAnsi="Arial" w:cs="Arial" w:eastAsia="Arial"/>
          <w:lang w:val="he-IL" w:bidi="he-IL"/>
          <w:sz w:val="22"/>
          <w:rtl/>
          <w:szCs w:val="22"/>
        </w:rPr>
        <w:t>2. גב</w:t>
      </w:r>
    </w:p>
    <w:p>
      <w:pPr>
        <w:bidi/>
        <w:spacing w:after="40"/>
        <w:jc w:val="right"/>
      </w:pPr>
      <w:r>
        <w:rPr>
          <w:rFonts w:ascii="Arial" w:hAnsi="Arial" w:cs="Arial" w:eastAsia="Arial"/>
          <w:lang w:val="he-IL" w:bidi="he-IL"/>
          <w:sz w:val="22"/>
          <w:rtl/>
          <w:szCs w:val="22"/>
        </w:rPr>
        <w:t>3. מאכלת</w:t>
      </w:r>
    </w:p>
    <w:p>
      <w:pPr>
        <w:bidi/>
        <w:pStyle w:val="Heading3"/>
        <w:spacing w:after="80"/>
        <w:jc w:val="right"/>
      </w:pPr>
      <w:r>
        <w:rPr>
          <w:rFonts w:ascii="Arial" w:hAnsi="Arial" w:cs="Arial" w:eastAsia="Arial"/>
          <w:lang w:val="he-IL" w:bidi="he-IL"/>
          <w:b/>
          <w:color w:val="38A169"/>
          <w:sz w:val="26"/>
          <w:rtl/>
          <w:szCs w:val="26"/>
          <w:bCs/>
        </w:rPr>
        <w:t>חלק ד׳ – התאימו בין המושג להסברו</w:t>
      </w:r>
    </w:p>
    <w:p>
      <w:pPr>
        <w:bidi/>
        <w:spacing w:after="40"/>
        <w:jc w:val="right"/>
      </w:pPr>
      <w:r>
        <w:rPr>
          <w:rFonts w:ascii="Arial" w:hAnsi="Arial" w:cs="Arial" w:eastAsia="Arial"/>
          <w:lang w:val="he-IL" w:bidi="he-IL"/>
          <w:sz w:val="22"/>
          <w:rtl/>
          <w:szCs w:val="22"/>
        </w:rPr>
        <w:t>1 – ב (השיר מתחיל ברגע הצלת יצחק, "האיל בא אחרון")</w:t>
      </w:r>
    </w:p>
    <w:p>
      <w:pPr>
        <w:bidi/>
        <w:spacing w:after="40"/>
        <w:jc w:val="right"/>
      </w:pPr>
      <w:r>
        <w:rPr>
          <w:rFonts w:ascii="Arial" w:hAnsi="Arial" w:cs="Arial" w:eastAsia="Arial"/>
          <w:lang w:val="he-IL" w:bidi="he-IL"/>
          <w:sz w:val="22"/>
          <w:rtl/>
          <w:szCs w:val="22"/>
        </w:rPr>
        <w:t>2 – ג (נשירת המאכלת מידו של אברהם)</w:t>
      </w:r>
    </w:p>
    <w:p>
      <w:pPr>
        <w:bidi/>
        <w:spacing w:after="40"/>
        <w:jc w:val="right"/>
      </w:pPr>
      <w:r>
        <w:rPr>
          <w:rFonts w:ascii="Arial" w:hAnsi="Arial" w:cs="Arial" w:eastAsia="Arial"/>
          <w:lang w:val="he-IL" w:bidi="he-IL"/>
          <w:sz w:val="22"/>
          <w:rtl/>
          <w:szCs w:val="22"/>
        </w:rPr>
        <w:t>3 – ד (יצחק רואה רק את גב אביו המסתובב ממנו)</w:t>
      </w:r>
    </w:p>
    <w:p>
      <w:pPr>
        <w:bidi/>
        <w:spacing w:after="40"/>
        <w:jc w:val="right"/>
      </w:pPr>
      <w:r>
        <w:rPr>
          <w:rFonts w:ascii="Arial" w:hAnsi="Arial" w:cs="Arial" w:eastAsia="Arial"/>
          <w:lang w:val="he-IL" w:bidi="he-IL"/>
          <w:sz w:val="22"/>
          <w:rtl/>
          <w:szCs w:val="22"/>
        </w:rPr>
        <w:t>4 – א (הבנים נולדים ומאכלת בלבם, במקום ברכה)</w:t>
      </w:r>
    </w:p>
    <w:p>
      <w:pPr>
        <w:bidi/>
        <w:pStyle w:val="Heading3"/>
        <w:spacing w:after="80"/>
        <w:jc w:val="right"/>
      </w:pPr>
      <w:r>
        <w:rPr>
          <w:rFonts w:ascii="Arial" w:hAnsi="Arial" w:cs="Arial" w:eastAsia="Arial"/>
          <w:lang w:val="he-IL" w:bidi="he-IL"/>
          <w:b/>
          <w:color w:val="805AD5"/>
          <w:sz w:val="26"/>
          <w:rtl/>
          <w:szCs w:val="26"/>
          <w:bCs/>
        </w:rPr>
        <w:t>חלק ה׳ – סדרו את מהלך השיר לפי הסדר הנכון</w:t>
      </w:r>
    </w:p>
    <w:p>
      <w:pPr>
        <w:bidi/>
        <w:spacing w:after="40"/>
        <w:jc w:val="right"/>
      </w:pPr>
      <w:r>
        <w:rPr>
          <w:rFonts w:ascii="Arial" w:hAnsi="Arial" w:cs="Arial" w:eastAsia="Arial"/>
          <w:lang w:val="he-IL" w:bidi="he-IL"/>
          <w:sz w:val="22"/>
          <w:rtl/>
          <w:szCs w:val="22"/>
        </w:rPr>
        <w:t>1. האיל בא אחרון - פתיחת השיר</w:t>
      </w:r>
    </w:p>
    <w:p>
      <w:pPr>
        <w:bidi/>
        <w:spacing w:after="40"/>
        <w:jc w:val="right"/>
      </w:pPr>
      <w:r>
        <w:rPr>
          <w:rFonts w:ascii="Arial" w:hAnsi="Arial" w:cs="Arial" w:eastAsia="Arial"/>
          <w:lang w:val="he-IL" w:bidi="he-IL"/>
          <w:sz w:val="22"/>
          <w:rtl/>
          <w:szCs w:val="22"/>
        </w:rPr>
        <w:t>2. אברהם מבין שהמלאך עומד מולו והמאכלת נושרת מידו</w:t>
      </w:r>
    </w:p>
    <w:p>
      <w:pPr>
        <w:bidi/>
        <w:spacing w:after="40"/>
        <w:jc w:val="right"/>
      </w:pPr>
      <w:r>
        <w:rPr>
          <w:rFonts w:ascii="Arial" w:hAnsi="Arial" w:cs="Arial" w:eastAsia="Arial"/>
          <w:lang w:val="he-IL" w:bidi="he-IL"/>
          <w:sz w:val="22"/>
          <w:rtl/>
          <w:szCs w:val="22"/>
        </w:rPr>
        <w:t>3. הילד שהותר מהחבלים רואה את גב אביו</w:t>
      </w:r>
    </w:p>
    <w:p>
      <w:pPr>
        <w:bidi/>
        <w:spacing w:after="40"/>
        <w:jc w:val="right"/>
      </w:pPr>
      <w:r>
        <w:rPr>
          <w:rFonts w:ascii="Arial" w:hAnsi="Arial" w:cs="Arial" w:eastAsia="Arial"/>
          <w:lang w:val="he-IL" w:bidi="he-IL"/>
          <w:sz w:val="22"/>
          <w:rtl/>
          <w:szCs w:val="22"/>
        </w:rPr>
        <w:t>4. מסופר שיצחק לא הועלה קרבן וחי חיים ארוכים וטובים</w:t>
      </w:r>
    </w:p>
    <w:p>
      <w:pPr>
        <w:bidi/>
        <w:pStyle w:val="Heading3"/>
        <w:spacing w:after="80"/>
        <w:jc w:val="right"/>
      </w:pPr>
      <w:r>
        <w:rPr>
          <w:rFonts w:ascii="Arial" w:hAnsi="Arial" w:cs="Arial" w:eastAsia="Arial"/>
          <w:lang w:val="he-IL" w:bidi="he-IL"/>
          <w:b/>
          <w:color w:val="D53F8C"/>
          <w:sz w:val="26"/>
          <w:rtl/>
          <w:szCs w:val="26"/>
          <w:bCs/>
        </w:rPr>
        <w:t>חלק ו׳ – שאלה פתוחה לכתיבה</w:t>
      </w:r>
    </w:p>
    <w:p>
      <w:pPr>
        <w:bidi/>
        <w:spacing w:after="40"/>
        <w:jc w:val="right"/>
      </w:pPr>
      <w:r>
        <w:rPr>
          <w:rFonts w:ascii="Arial" w:hAnsi="Arial" w:cs="Arial" w:eastAsia="Arial"/>
          <w:lang w:val="he-IL" w:bidi="he-IL"/>
          <w:sz w:val="22"/>
          <w:rtl/>
          <w:szCs w:val="22"/>
        </w:rPr>
        <w:t>1. תשובה טובה תסביר שהשיר מראה את המחיר האנושי והכאב שמאחורי סיפור האמונה והגבורה, למשל באמצעות נשירת המאכלת מיד אברהם או מבט הילד בגב אביו, ותקשר זאת לרעיון שהטראומה ממשיכה לדורות הבאים.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עקדת יצחק</w:t>
      </w:r>
    </w:p>
    <w:p>
      <w:pPr>
        <w:bidi/>
        <w:spacing w:after="80"/>
        <w:jc w:val="right"/>
      </w:pPr>
      <w:r>
        <w:rPr>
          <w:rFonts w:ascii="Arial" w:hAnsi="Arial" w:cs="Arial" w:eastAsia="Arial"/>
          <w:lang w:val="he-IL" w:bidi="he-IL"/>
          <w:sz w:val="22"/>
          <w:rtl/>
          <w:szCs w:val="22"/>
        </w:rPr>
        <w:t>• מאכלת בלב - סמל לטראומה ולפחד העוברים מדור לדור</w:t>
      </w:r>
    </w:p>
    <w:p>
      <w:pPr>
        <w:bidi/>
        <w:spacing w:after="80"/>
        <w:jc w:val="right"/>
      </w:pPr>
      <w:r>
        <w:rPr>
          <w:rFonts w:ascii="Arial" w:hAnsi="Arial" w:cs="Arial" w:eastAsia="Arial"/>
          <w:lang w:val="he-IL" w:bidi="he-IL"/>
          <w:sz w:val="22"/>
          <w:rtl/>
          <w:szCs w:val="22"/>
        </w:rPr>
        <w:t>• כי המילה "אבל" פותחת שינוי במשמעות הסיום, מברכה לאירוניה כואבת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לפני תחילת התרגול כדי שהתלמידים יכירו את הלשון המקראית</w:t>
      </w:r>
    </w:p>
    <w:p>
      <w:pPr>
        <w:bidi/>
        <w:spacing w:after="80"/>
        <w:jc w:val="right"/>
      </w:pPr>
      <w:r>
        <w:rPr>
          <w:rFonts w:ascii="Arial" w:hAnsi="Arial" w:cs="Arial" w:eastAsia="Arial"/>
          <w:lang w:val="he-IL" w:bidi="he-IL"/>
          <w:sz w:val="22"/>
          <w:rtl/>
          <w:szCs w:val="22"/>
        </w:rPr>
        <w:t>• כדאי להזכיר בקצרה את סיפור העקדה המקראי לפני העיסוק בשיר, לטובת תלמידים שאינם זוכרים אותו</w:t>
      </w:r>
    </w:p>
    <w:p>
      <w:pPr>
        <w:bidi/>
        <w:spacing w:after="80"/>
        <w:jc w:val="right"/>
      </w:pPr>
      <w:r>
        <w:rPr>
          <w:rFonts w:ascii="Arial" w:hAnsi="Arial" w:cs="Arial" w:eastAsia="Arial"/>
          <w:lang w:val="he-IL" w:bidi="he-IL"/>
          <w:sz w:val="22"/>
          <w:rtl/>
          <w:szCs w:val="22"/>
        </w:rPr>
        <w:t>• אפשר לעודד דיון קצר בכיתה על הכותרת האירונית לפני מעבר למשימות הכתיבה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השיר "ירושה" מאת חיים גורי חוזר אל סיפור עקדת יצחק ומספר אותו מחדש מנקודת מבט אחרת. בדף זה תתרגלו את תוכן השיר, מבנהו והרעיונות המרכזיים העולים ממנו.</w:t>
      </w:r>
    </w:p>
    <w:p>
      <w:pPr>
        <w:bidi/>
        <w:spacing w:after="80"/>
        <w:jc w:val="right"/>
      </w:pPr>
      <w:r>
        <w:rPr>
          <w:rFonts w:ascii="Arial" w:hAnsi="Arial" w:cs="Arial" w:eastAsia="Arial"/>
          <w:lang w:val="he-IL" w:bidi="he-IL"/>
          <w:b/>
          <w:color w:val="7B341E"/>
          <w:sz w:val="32"/>
          <w:rtl/>
          <w:szCs w:val="32"/>
          <w:bCs/>
        </w:rPr>
        <w:t>🧺 בנק מילים: מאכלת  ·  האיל  ·  גב</w:t>
      </w:r>
    </w:p>
    <w:p>
      <w:pPr>
        <w:bidi/>
        <w:pStyle w:val="Heading2"/>
        <w:spacing w:after="80"/>
        <w:jc w:val="right"/>
      </w:pPr>
      <w:r>
        <w:rPr>
          <w:rFonts w:ascii="Arial" w:hAnsi="Arial" w:cs="Arial" w:eastAsia="Arial"/>
          <w:lang w:val="he-IL" w:bidi="he-IL"/>
          <w:b/>
          <w:color w:val="E53E3E"/>
          <w:sz w:val="36"/>
          <w:rtl/>
          <w:szCs w:val="36"/>
          <w:bCs/>
        </w:rPr>
        <w:t>1  חלק א׳ – הבנת הנקרא - רב ברירה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סיפור מקראי עוסק השיר "ירושה"?</w:t>
      </w:r>
    </w:p>
    <w:p>
      <w:pPr>
        <w:bidi/>
        <w:spacing w:after="20"/>
        <w:jc w:val="right"/>
      </w:pPr>
      <w:r>
        <w:rPr>
          <w:rFonts w:ascii="Arial" w:hAnsi="Arial" w:cs="Arial" w:eastAsia="Arial"/>
          <w:lang w:val="he-IL" w:bidi="he-IL"/>
          <w:sz w:val="32"/>
          <w:rtl/>
          <w:szCs w:val="32"/>
        </w:rPr>
        <w:t xml:space="preserve">      ☐ א. יציאת מצרים</w:t>
      </w:r>
    </w:p>
    <w:p>
      <w:pPr>
        <w:bidi/>
        <w:spacing w:after="20"/>
        <w:jc w:val="right"/>
      </w:pPr>
      <w:r>
        <w:rPr>
          <w:rFonts w:ascii="Arial" w:hAnsi="Arial" w:cs="Arial" w:eastAsia="Arial"/>
          <w:lang w:val="he-IL" w:bidi="he-IL"/>
          <w:sz w:val="32"/>
          <w:rtl/>
          <w:szCs w:val="32"/>
        </w:rPr>
        <w:t xml:space="preserve">      ☐ ב. מגדל בבל</w:t>
      </w:r>
    </w:p>
    <w:p>
      <w:pPr>
        <w:bidi/>
        <w:spacing w:after="20"/>
        <w:jc w:val="right"/>
      </w:pPr>
      <w:r>
        <w:rPr>
          <w:rFonts w:ascii="Arial" w:hAnsi="Arial" w:cs="Arial" w:eastAsia="Arial"/>
          <w:lang w:val="he-IL" w:bidi="he-IL"/>
          <w:sz w:val="32"/>
          <w:rtl/>
          <w:szCs w:val="32"/>
        </w:rPr>
        <w:t xml:space="preserve">      ☐ ג. עקדת יצחק</w:t>
      </w:r>
    </w:p>
    <w:p>
      <w:pPr>
        <w:bidi/>
        <w:spacing w:after="20"/>
        <w:jc w:val="right"/>
      </w:pPr>
      <w:r>
        <w:rPr>
          <w:rFonts w:ascii="Arial" w:hAnsi="Arial" w:cs="Arial" w:eastAsia="Arial"/>
          <w:lang w:val="he-IL" w:bidi="he-IL"/>
          <w:b/>
          <w:sz w:val="32"/>
          <w:rtl/>
          <w:szCs w:val="32"/>
          <w:bCs/>
        </w:rPr>
        <w:t>2. מה רואה הילד שהותר מאסוריו?</w:t>
      </w:r>
    </w:p>
    <w:p>
      <w:pPr>
        <w:bidi/>
        <w:spacing w:after="20"/>
        <w:jc w:val="right"/>
      </w:pPr>
      <w:r>
        <w:rPr>
          <w:rFonts w:ascii="Arial" w:hAnsi="Arial" w:cs="Arial" w:eastAsia="Arial"/>
          <w:lang w:val="he-IL" w:bidi="he-IL"/>
          <w:sz w:val="32"/>
          <w:rtl/>
          <w:szCs w:val="32"/>
        </w:rPr>
        <w:t xml:space="preserve">      ☐ א. את גב אביו</w:t>
      </w:r>
    </w:p>
    <w:p>
      <w:pPr>
        <w:bidi/>
        <w:spacing w:after="20"/>
        <w:jc w:val="right"/>
      </w:pPr>
      <w:r>
        <w:rPr>
          <w:rFonts w:ascii="Arial" w:hAnsi="Arial" w:cs="Arial" w:eastAsia="Arial"/>
          <w:lang w:val="he-IL" w:bidi="he-IL"/>
          <w:sz w:val="32"/>
          <w:rtl/>
          <w:szCs w:val="32"/>
        </w:rPr>
        <w:t xml:space="preserve">      ☐ ב. את המלאך</w:t>
      </w:r>
    </w:p>
    <w:p>
      <w:pPr>
        <w:bidi/>
        <w:spacing w:after="20"/>
        <w:jc w:val="right"/>
      </w:pPr>
      <w:r>
        <w:rPr>
          <w:rFonts w:ascii="Arial" w:hAnsi="Arial" w:cs="Arial" w:eastAsia="Arial"/>
          <w:lang w:val="he-IL" w:bidi="he-IL"/>
          <w:sz w:val="32"/>
          <w:rtl/>
          <w:szCs w:val="32"/>
        </w:rPr>
        <w:t xml:space="preserve">      ☐ ג. את האיל</w:t>
      </w:r>
    </w:p>
    <w:p>
      <w:pPr>
        <w:bidi/>
        <w:spacing w:after="20"/>
        <w:jc w:val="right"/>
      </w:pPr>
      <w:r>
        <w:rPr>
          <w:rFonts w:ascii="Arial" w:hAnsi="Arial" w:cs="Arial" w:eastAsia="Arial"/>
          <w:lang w:val="he-IL" w:bidi="he-IL"/>
          <w:b/>
          <w:sz w:val="32"/>
          <w:rtl/>
          <w:szCs w:val="32"/>
          <w:bCs/>
        </w:rPr>
        <w:t>3. איזה פרט בשיר אינו מופיע בסיפור המקראי?</w:t>
      </w:r>
    </w:p>
    <w:p>
      <w:pPr>
        <w:bidi/>
        <w:spacing w:after="20"/>
        <w:jc w:val="right"/>
      </w:pPr>
      <w:r>
        <w:rPr>
          <w:rFonts w:ascii="Arial" w:hAnsi="Arial" w:cs="Arial" w:eastAsia="Arial"/>
          <w:lang w:val="he-IL" w:bidi="he-IL"/>
          <w:sz w:val="32"/>
          <w:rtl/>
          <w:szCs w:val="32"/>
        </w:rPr>
        <w:t xml:space="preserve">      ☐ א. האיל</w:t>
      </w:r>
    </w:p>
    <w:p>
      <w:pPr>
        <w:bidi/>
        <w:spacing w:after="20"/>
        <w:jc w:val="right"/>
      </w:pPr>
      <w:r>
        <w:rPr>
          <w:rFonts w:ascii="Arial" w:hAnsi="Arial" w:cs="Arial" w:eastAsia="Arial"/>
          <w:lang w:val="he-IL" w:bidi="he-IL"/>
          <w:sz w:val="32"/>
          <w:rtl/>
          <w:szCs w:val="32"/>
        </w:rPr>
        <w:t xml:space="preserve">      ☐ ב. המלאך</w:t>
      </w:r>
    </w:p>
    <w:p>
      <w:pPr>
        <w:bidi/>
        <w:spacing w:after="20"/>
        <w:jc w:val="right"/>
      </w:pPr>
      <w:r>
        <w:rPr>
          <w:rFonts w:ascii="Arial" w:hAnsi="Arial" w:cs="Arial" w:eastAsia="Arial"/>
          <w:lang w:val="he-IL" w:bidi="he-IL"/>
          <w:sz w:val="32"/>
          <w:rtl/>
          <w:szCs w:val="32"/>
        </w:rPr>
        <w:t xml:space="preserve">      ☐ ג. נשירת המאכלת מיד אברהם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נפתח בתיאור תחילת הסיפור, כשאברהם יוצא לדרך עם יצחק.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במקרא מתואר שהמאכלת נשרה מיד אברהם.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יצחק, כפי שמסופר בשיר, אכן הועלה קרבן ומת.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השיר נפתח במילים: "__________ בא אחרון"</w:t>
      </w:r>
    </w:p>
    <w:p>
      <w:pPr>
        <w:bidi/>
        <w:spacing w:after="80"/>
        <w:jc w:val="right"/>
      </w:pPr>
      <w:r>
        <w:rPr>
          <w:rFonts w:ascii="Arial" w:hAnsi="Arial" w:cs="Arial" w:eastAsia="Arial"/>
          <w:lang w:val="he-IL" w:bidi="he-IL"/>
          <w:sz w:val="32"/>
          <w:rtl/>
          <w:szCs w:val="32"/>
        </w:rPr>
        <w:t>2. הילד שהותר מאסוריו ראה רק את __________ אביו</w:t>
      </w:r>
    </w:p>
    <w:p>
      <w:pPr>
        <w:bidi/>
        <w:spacing w:after="80"/>
        <w:jc w:val="right"/>
      </w:pPr>
      <w:r>
        <w:rPr>
          <w:rFonts w:ascii="Arial" w:hAnsi="Arial" w:cs="Arial" w:eastAsia="Arial"/>
          <w:lang w:val="he-IL" w:bidi="he-IL"/>
          <w:sz w:val="32"/>
          <w:rtl/>
          <w:szCs w:val="32"/>
        </w:rPr>
        <w:t>3. נשרה ה__________ מידו של אברהם</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המושג להסברו</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פתיחה בסוף הסיפור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הבנים נולדים ומאכלת בלבם, במקום ברכה</w:t>
            </w:r>
          </w:p>
        </w:tc>
      </w:tr>
      <w:tr>
        <w:tc>
          <w:tcPr>
            <w:tcW w:type="dxa" w:w="3969"/>
          </w:tcPr>
          <w:p>
            <w:pPr>
              <w:bidi/>
              <w:jc w:val="right"/>
            </w:pPr>
            <w:r>
              <w:rPr>
                <w:rFonts w:ascii="Arial" w:hAnsi="Arial" w:cs="Arial" w:eastAsia="Arial"/>
                <w:lang w:val="he-IL" w:bidi="he-IL"/>
                <w:sz w:val="32"/>
                <w:rtl/>
                <w:szCs w:val="32"/>
              </w:rPr>
              <w:t>2. פרט חדש שאינו במקרא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השיר מתחיל ברגע הצלת יצחק, "האיל בא אחרון"</w:t>
            </w:r>
          </w:p>
        </w:tc>
      </w:tr>
      <w:tr>
        <w:tc>
          <w:tcPr>
            <w:tcW w:type="dxa" w:w="3969"/>
          </w:tcPr>
          <w:p>
            <w:pPr>
              <w:bidi/>
              <w:jc w:val="right"/>
            </w:pPr>
            <w:r>
              <w:rPr>
                <w:rFonts w:ascii="Arial" w:hAnsi="Arial" w:cs="Arial" w:eastAsia="Arial"/>
                <w:lang w:val="he-IL" w:bidi="he-IL"/>
                <w:sz w:val="32"/>
                <w:rtl/>
                <w:szCs w:val="32"/>
              </w:rPr>
              <w:t>3. נקודת מבט הילד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נשירת המאכלת מידו של אברהם</w:t>
            </w:r>
          </w:p>
        </w:tc>
      </w:tr>
      <w:tr>
        <w:tc>
          <w:tcPr>
            <w:tcW w:type="dxa" w:w="3969"/>
          </w:tcPr>
          <w:p>
            <w:pPr>
              <w:bidi/>
              <w:jc w:val="right"/>
            </w:pPr>
            <w:r>
              <w:rPr>
                <w:rFonts w:ascii="Arial" w:hAnsi="Arial" w:cs="Arial" w:eastAsia="Arial"/>
                <w:lang w:val="he-IL" w:bidi="he-IL"/>
                <w:sz w:val="32"/>
                <w:rtl/>
                <w:szCs w:val="32"/>
              </w:rPr>
              <w:t>4. תפנית ואירוניה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יצחק רואה רק את גב אביו המסתובב ממנו</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מהלך השיר לפי הסדר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מסופר שיצחק לא הועלה קרבן וחי חיים ארוכים וטובים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הילד שהותר מהחבלים רואה את גב אביו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האיל בא אחרון - פתיחת השיר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אברהם מבין שהמלאך עומד מולו והמאכלת נושרת מידו</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שאלה פתוחה לכתיבה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מדוע ניתן לומר שהשיר "ירושה" מפרק את המיתוס של העקדה. השתמשו בדוגמה אחת מהשיר.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הסיפור המקראי שהשיר "ירושה" מספר מחדש?</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ה"ירושה" שעוברת לצאצאים בסוף השיר?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"ירושה" מאת חיים גורי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